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4F" w:rsidRDefault="007F6A4F" w:rsidP="007F6A4F">
      <w:r>
        <w:t>Распределение средств субвенции на дошкольное образование</w:t>
      </w:r>
    </w:p>
    <w:p w:rsidR="00E16471" w:rsidRDefault="007F6A4F" w:rsidP="007F6A4F">
      <w:r>
        <w:t>(учебные расходы на 2017 год)</w:t>
      </w:r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4380"/>
        <w:gridCol w:w="2080"/>
      </w:tblGrid>
      <w:tr w:rsidR="007F6A4F" w:rsidRPr="007F6A4F" w:rsidTr="007F6A4F">
        <w:trPr>
          <w:trHeight w:val="22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4F" w:rsidRPr="007F6A4F" w:rsidRDefault="007F6A4F" w:rsidP="007F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A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детский сад № 140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4F" w:rsidRPr="007F6A4F" w:rsidRDefault="007F6A4F" w:rsidP="007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A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121 000,00</w:t>
            </w:r>
          </w:p>
        </w:tc>
      </w:tr>
    </w:tbl>
    <w:p w:rsidR="007F6A4F" w:rsidRDefault="007F6A4F" w:rsidP="007F6A4F"/>
    <w:p w:rsidR="007F6A4F" w:rsidRDefault="007F6A4F" w:rsidP="007F6A4F">
      <w:r>
        <w:t xml:space="preserve"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 организациях, муниципальных общеобразовательных организациях Тверской области в части расходов на обеспечение образовательного процесса могут быть использованы </w:t>
      </w:r>
      <w:proofErr w:type="gramStart"/>
      <w:r>
        <w:t>на</w:t>
      </w:r>
      <w:proofErr w:type="gramEnd"/>
      <w:r>
        <w:t>:</w:t>
      </w:r>
    </w:p>
    <w:p w:rsidR="007F6A4F" w:rsidRDefault="007F6A4F" w:rsidP="007F6A4F">
      <w:r>
        <w:t>(Постановление Правительства Тверской области от 25.03.2014 № 144-пп (ред. от 06.05.2017))</w:t>
      </w:r>
    </w:p>
    <w:p w:rsidR="007F6A4F" w:rsidRDefault="007F6A4F" w:rsidP="007F6A4F">
      <w:r>
        <w:t>а) приобретение игр и игрушек;</w:t>
      </w:r>
    </w:p>
    <w:p w:rsidR="007F6A4F" w:rsidRDefault="007F6A4F" w:rsidP="007F6A4F">
      <w:r>
        <w:t>б) приобретение учебников и учебных пособий в бумажном и электронном виде;</w:t>
      </w:r>
    </w:p>
    <w:p w:rsidR="007F6A4F" w:rsidRDefault="007F6A4F" w:rsidP="007F6A4F">
      <w:r>
        <w:t>в) приобретение средств обучения: дидактических материалов, аудио- и видеоматериалов, технических средств обучения;</w:t>
      </w:r>
    </w:p>
    <w:p w:rsidR="007F6A4F" w:rsidRDefault="007F6A4F" w:rsidP="007F6A4F">
      <w:r>
        <w:t>г) приобретение игрового, спортивного и оздоровительного оборудования и инвентаря;</w:t>
      </w:r>
    </w:p>
    <w:p w:rsidR="007F6A4F" w:rsidRDefault="007F6A4F" w:rsidP="007F6A4F">
      <w:r>
        <w:t>д) приобретение канцелярских принадлежностей, материалов и предметов для хозяйственных целей, программного обеспечения, связанных с образовательным процессом;</w:t>
      </w:r>
    </w:p>
    <w:p w:rsidR="007F6A4F" w:rsidRDefault="007F6A4F" w:rsidP="007F6A4F">
      <w:r>
        <w:t>е) приобретение непроизводственного оборудования, включая мебель и предметы длительного пользования, связанного с образовательным процессом;</w:t>
      </w:r>
    </w:p>
    <w:p w:rsidR="007F6A4F" w:rsidRDefault="007F6A4F" w:rsidP="007F6A4F">
      <w:r>
        <w:t>ж) оплату услуг связи, подключения и использования информационно-телекоммуникационной сети Интернет;</w:t>
      </w:r>
    </w:p>
    <w:p w:rsidR="007F6A4F" w:rsidRDefault="007F6A4F" w:rsidP="007F6A4F">
      <w:r>
        <w:t>з) оплату услуг по ремонту технических средств обучения, оборудования и инвентаря.</w:t>
      </w:r>
      <w:bookmarkStart w:id="0" w:name="_GoBack"/>
      <w:bookmarkEnd w:id="0"/>
    </w:p>
    <w:sectPr w:rsidR="007F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89"/>
    <w:rsid w:val="00606489"/>
    <w:rsid w:val="00731A1E"/>
    <w:rsid w:val="007F6A4F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2017-11-03T10:49:00Z</dcterms:created>
  <dcterms:modified xsi:type="dcterms:W3CDTF">2017-11-03T10:51:00Z</dcterms:modified>
</cp:coreProperties>
</file>