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C" w:rsidRPr="00D72F10" w:rsidRDefault="007E7A1C" w:rsidP="00D72F10">
      <w:pPr>
        <w:shd w:val="clear" w:color="auto" w:fill="FFFFFF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Часто задаваемые вопросы родителей</w:t>
      </w: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1.Как зачислить ребёнка в детский сад?</w:t>
      </w:r>
    </w:p>
    <w:p w:rsidR="007E7A1C" w:rsidRPr="007E7A1C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7A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7A1C" w:rsidRPr="0007157A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Подать заявление на регистрацию будущих воспитанников ДОУ (на перевод из ДОУ в ДОУ) можно:</w:t>
      </w:r>
    </w:p>
    <w:p w:rsidR="0007157A" w:rsidRPr="0007157A" w:rsidRDefault="0007157A" w:rsidP="0007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7A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 на Портале образовательных услуг Тверской области </w:t>
      </w:r>
      <w:hyperlink r:id="rId5" w:history="1">
        <w:r w:rsidRPr="0007157A">
          <w:rPr>
            <w:rFonts w:ascii="Times New Roman" w:hAnsi="Times New Roman" w:cs="Times New Roman"/>
            <w:color w:val="222222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07157A" w:rsidRPr="0007157A" w:rsidRDefault="00A023E6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hyperlink r:id="rId6" w:history="1">
        <w:r w:rsidR="0007157A" w:rsidRPr="0007157A">
          <w:rPr>
            <w:rStyle w:val="a5"/>
            <w:color w:val="222222"/>
            <w:bdr w:val="none" w:sz="0" w:space="0" w:color="auto" w:frame="1"/>
          </w:rPr>
          <w:t>https://eo.tvobr.ru:8880/</w:t>
        </w:r>
      </w:hyperlink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color w:val="222222"/>
        </w:rPr>
        <w:t xml:space="preserve">(при отсутствии возможности встать самостоятельно на Портале) через приоритетное для вас дошкольное образовательное учреждение на личном приёме руководителя с документами! </w:t>
      </w: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color w:val="222222"/>
        </w:rPr>
        <w:t>Понедельник с 10.00 – 12.00, среда с 16.00 – 18.00</w:t>
      </w: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7157A" w:rsidRPr="00AF633E" w:rsidRDefault="0007157A" w:rsidP="00AF633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</w:rPr>
      </w:pPr>
      <w:r w:rsidRPr="00AF633E">
        <w:rPr>
          <w:b/>
          <w:color w:val="FF0000"/>
        </w:rPr>
        <w:t>Обращаем ваше внимание на то, что в случае самостоятельной регистрации заявления через Портал, вам необходимо в </w:t>
      </w:r>
      <w:r w:rsidRPr="00AF633E">
        <w:rPr>
          <w:rStyle w:val="a6"/>
          <w:b/>
          <w:bCs/>
          <w:color w:val="FF0000"/>
          <w:bdr w:val="none" w:sz="0" w:space="0" w:color="auto" w:frame="1"/>
        </w:rPr>
        <w:t>30</w:t>
      </w:r>
      <w:r w:rsidRPr="00AF633E">
        <w:rPr>
          <w:b/>
          <w:color w:val="FF0000"/>
        </w:rPr>
        <w:t> дней срок со дня регистрации на Портале подойти с документами </w:t>
      </w:r>
      <w:r w:rsidRPr="00AF633E">
        <w:rPr>
          <w:rStyle w:val="a6"/>
          <w:b/>
          <w:bCs/>
          <w:color w:val="FF0000"/>
          <w:bdr w:val="none" w:sz="0" w:space="0" w:color="auto" w:frame="1"/>
        </w:rPr>
        <w:t>в одно из дошкольных образовательных учреждений</w:t>
      </w:r>
      <w:r w:rsidRPr="00AF633E">
        <w:rPr>
          <w:b/>
          <w:color w:val="FF0000"/>
        </w:rPr>
        <w:t>, указанных в вашем заявлении.</w:t>
      </w: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color w:val="222222"/>
        </w:rPr>
        <w:t>Ссылка для отслеживания информации о зарегистрированном заявлении: </w:t>
      </w:r>
      <w:hyperlink r:id="rId7" w:history="1">
        <w:r w:rsidRPr="0007157A">
          <w:rPr>
            <w:rStyle w:val="a3"/>
            <w:color w:val="222222"/>
            <w:u w:val="single"/>
            <w:bdr w:val="none" w:sz="0" w:space="0" w:color="auto" w:frame="1"/>
          </w:rPr>
          <w:t>http://178.159.49.240/inquiry</w:t>
        </w:r>
      </w:hyperlink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color w:val="222222"/>
        </w:rPr>
        <w:t>Информация о позициях в очереди в указанные вами в заявлении сады появляется </w:t>
      </w:r>
      <w:r w:rsidRPr="0007157A">
        <w:rPr>
          <w:rStyle w:val="a6"/>
          <w:b/>
          <w:bCs/>
          <w:color w:val="222222"/>
          <w:bdr w:val="none" w:sz="0" w:space="0" w:color="auto" w:frame="1"/>
        </w:rPr>
        <w:t>на следующий день</w:t>
      </w:r>
      <w:r w:rsidRPr="0007157A">
        <w:rPr>
          <w:color w:val="222222"/>
        </w:rPr>
        <w:t> после утверждения заявления руководителем ДОУ.</w:t>
      </w: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rStyle w:val="a6"/>
          <w:color w:val="222222"/>
          <w:bdr w:val="none" w:sz="0" w:space="0" w:color="auto" w:frame="1"/>
        </w:rPr>
        <w:t>                 Вкладка для отслеживания порядковых номеров «Позиция в очереди».</w:t>
      </w:r>
    </w:p>
    <w:p w:rsidR="0007157A" w:rsidRPr="0007157A" w:rsidRDefault="0007157A" w:rsidP="0007157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07157A">
        <w:rPr>
          <w:rStyle w:val="a6"/>
          <w:color w:val="222222"/>
          <w:bdr w:val="none" w:sz="0" w:space="0" w:color="auto" w:frame="1"/>
        </w:rPr>
        <w:t>          Также обращаем ваше внимание на то, что З</w:t>
      </w:r>
      <w:proofErr w:type="gramStart"/>
      <w:r w:rsidRPr="0007157A">
        <w:rPr>
          <w:rStyle w:val="a6"/>
          <w:color w:val="222222"/>
          <w:bdr w:val="none" w:sz="0" w:space="0" w:color="auto" w:frame="1"/>
        </w:rPr>
        <w:t>З(</w:t>
      </w:r>
      <w:proofErr w:type="spellStart"/>
      <w:proofErr w:type="gramEnd"/>
      <w:r w:rsidRPr="0007157A">
        <w:rPr>
          <w:rStyle w:val="a6"/>
          <w:color w:val="222222"/>
          <w:bdr w:val="none" w:sz="0" w:space="0" w:color="auto" w:frame="1"/>
        </w:rPr>
        <w:t>ЗэЗэ</w:t>
      </w:r>
      <w:proofErr w:type="spellEnd"/>
      <w:r w:rsidRPr="0007157A">
        <w:rPr>
          <w:rStyle w:val="a6"/>
          <w:color w:val="222222"/>
          <w:bdr w:val="none" w:sz="0" w:space="0" w:color="auto" w:frame="1"/>
        </w:rPr>
        <w:t>), либо ЗП(</w:t>
      </w:r>
      <w:proofErr w:type="spellStart"/>
      <w:r w:rsidRPr="0007157A">
        <w:rPr>
          <w:rStyle w:val="a6"/>
          <w:color w:val="222222"/>
          <w:bdr w:val="none" w:sz="0" w:space="0" w:color="auto" w:frame="1"/>
        </w:rPr>
        <w:t>ЗэПэ</w:t>
      </w:r>
      <w:proofErr w:type="spellEnd"/>
      <w:r w:rsidRPr="0007157A">
        <w:rPr>
          <w:rStyle w:val="a6"/>
          <w:color w:val="222222"/>
          <w:bdr w:val="none" w:sz="0" w:space="0" w:color="auto" w:frame="1"/>
        </w:rPr>
        <w:t>)-это буквы кириллицы в номере вашего заявления.</w:t>
      </w:r>
    </w:p>
    <w:p w:rsidR="007E7A1C" w:rsidRPr="007E7A1C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2. Какие документы необходимы для поступления в детский сад?</w:t>
      </w:r>
    </w:p>
    <w:p w:rsidR="00AF633E" w:rsidRPr="00D72F10" w:rsidRDefault="00AF633E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</w:p>
    <w:p w:rsidR="00AF633E" w:rsidRPr="00972503" w:rsidRDefault="00AF633E" w:rsidP="00AF633E">
      <w:pPr>
        <w:pStyle w:val="a4"/>
        <w:spacing w:before="0" w:beforeAutospacing="0" w:after="150" w:afterAutospacing="0"/>
        <w:rPr>
          <w:color w:val="222222"/>
        </w:rPr>
      </w:pPr>
      <w:r w:rsidRPr="00972503">
        <w:rPr>
          <w:color w:val="222222"/>
        </w:rPr>
        <w:t>Вместе с заявлением родитель предъявляет документы. Базовый перечень для направления в детский сад и для приема в него одинаковый (</w:t>
      </w:r>
      <w:hyperlink r:id="rId8" w:history="1">
        <w:r w:rsidRPr="00972503">
          <w:rPr>
            <w:rStyle w:val="a5"/>
            <w:color w:val="0047B3"/>
          </w:rPr>
          <w:t>п. 9</w:t>
        </w:r>
      </w:hyperlink>
      <w:r w:rsidRPr="00972503">
        <w:rPr>
          <w:color w:val="222222"/>
        </w:rPr>
        <w:t> Порядка, утв. </w:t>
      </w:r>
      <w:hyperlink r:id="rId9" w:history="1">
        <w:r w:rsidRPr="00972503">
          <w:rPr>
            <w:rStyle w:val="a5"/>
            <w:color w:val="0047B3"/>
          </w:rPr>
          <w:t xml:space="preserve">приказом </w:t>
        </w:r>
        <w:proofErr w:type="spellStart"/>
        <w:r w:rsidRPr="00972503">
          <w:rPr>
            <w:rStyle w:val="a5"/>
            <w:color w:val="0047B3"/>
          </w:rPr>
          <w:t>Минпросвещения</w:t>
        </w:r>
        <w:proofErr w:type="spellEnd"/>
        <w:r w:rsidRPr="00972503">
          <w:rPr>
            <w:rStyle w:val="a5"/>
            <w:color w:val="0047B3"/>
          </w:rPr>
          <w:t xml:space="preserve"> от 15.05.2020 № 236</w:t>
        </w:r>
      </w:hyperlink>
      <w:r w:rsidRPr="00972503">
        <w:rPr>
          <w:color w:val="222222"/>
        </w:rPr>
        <w:t>). Количество документов зависит от особенностей ребенка и правового статуса родителей. Подробности смотрите в таблице.</w:t>
      </w:r>
    </w:p>
    <w:p w:rsidR="00AF633E" w:rsidRPr="00AF633E" w:rsidRDefault="00AF633E" w:rsidP="00AF633E">
      <w:pPr>
        <w:pStyle w:val="a4"/>
        <w:spacing w:before="0" w:beforeAutospacing="0" w:after="150" w:afterAutospacing="0"/>
        <w:rPr>
          <w:color w:val="222222"/>
          <w:sz w:val="21"/>
          <w:szCs w:val="21"/>
        </w:rPr>
      </w:pPr>
      <w:r w:rsidRPr="00AF633E">
        <w:rPr>
          <w:rStyle w:val="a3"/>
          <w:color w:val="222222"/>
          <w:sz w:val="21"/>
          <w:szCs w:val="21"/>
        </w:rPr>
        <w:t>Документы для приема в детский сад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392"/>
        <w:gridCol w:w="4317"/>
      </w:tblGrid>
      <w:tr w:rsidR="00AF633E" w:rsidRPr="00AF633E" w:rsidTr="00AF6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rStyle w:val="a3"/>
                <w:sz w:val="20"/>
                <w:szCs w:val="20"/>
              </w:rPr>
              <w:t>Когда понадобятся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rStyle w:val="a3"/>
                <w:sz w:val="20"/>
                <w:szCs w:val="20"/>
              </w:rPr>
              <w:t>Название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rStyle w:val="a3"/>
                <w:sz w:val="20"/>
                <w:szCs w:val="20"/>
              </w:rPr>
              <w:t>Требования к документу</w:t>
            </w:r>
          </w:p>
        </w:tc>
      </w:tr>
      <w:tr w:rsidR="00AF633E" w:rsidRPr="00AF633E" w:rsidTr="00AF63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proofErr w:type="gramStart"/>
            <w:r w:rsidRPr="00AF633E">
              <w:rPr>
                <w:sz w:val="20"/>
                <w:szCs w:val="20"/>
              </w:rPr>
              <w:t>Обязательны</w:t>
            </w:r>
            <w:proofErr w:type="gramEnd"/>
            <w:r w:rsidRPr="00AF633E">
              <w:rPr>
                <w:sz w:val="20"/>
                <w:szCs w:val="20"/>
              </w:rPr>
              <w:t xml:space="preserve">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Документ, удостоверяющий личность родителя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 w:rsidP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 xml:space="preserve">Это может быть паспорт, удостоверение личности военнослужащего РФ, временное удостоверение личности гражданина РФ. </w:t>
            </w:r>
          </w:p>
        </w:tc>
      </w:tr>
      <w:tr w:rsidR="00AF633E" w:rsidRPr="00AF633E" w:rsidTr="00AF6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33E" w:rsidRPr="00AF633E" w:rsidRDefault="00AF6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Свидетельство о рождении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Свидетельство предъявляют граждане РФ.</w:t>
            </w:r>
          </w:p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Вместо свидетельства можно принять выписку из ЕГР ЗАГС с реквизитами записи акта о рождении ребенка</w:t>
            </w:r>
          </w:p>
        </w:tc>
      </w:tr>
      <w:tr w:rsidR="00AF633E" w:rsidRPr="00AF633E" w:rsidTr="00AF6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33E" w:rsidRPr="00AF633E" w:rsidRDefault="00AF6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 xml:space="preserve">Свидетельство о регистрации ребенка по месту жительства или по месту </w:t>
            </w:r>
            <w:r w:rsidRPr="00AF633E">
              <w:rPr>
                <w:sz w:val="20"/>
                <w:szCs w:val="20"/>
              </w:rPr>
              <w:lastRenderedPageBreak/>
              <w:t>пребывания на закрепленной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lastRenderedPageBreak/>
              <w:t xml:space="preserve">Вместо свидетельства о регистрации родитель вправе предъявить документ, содержащий </w:t>
            </w:r>
            <w:r w:rsidRPr="00AF633E">
              <w:rPr>
                <w:sz w:val="20"/>
                <w:szCs w:val="20"/>
              </w:rPr>
              <w:lastRenderedPageBreak/>
              <w:t>сведения о месте пребывания или месте фактического проживания ребенка</w:t>
            </w:r>
          </w:p>
        </w:tc>
      </w:tr>
      <w:tr w:rsidR="00AF633E" w:rsidRPr="00AF633E" w:rsidTr="00AF63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lastRenderedPageBreak/>
              <w:t>Если ребенок с ОВЗ или часто болеющий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Документ психолого-медико-педагогической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Рекомендации ПМПК, в которых указано по какой программе и в каких условиях учить воспитанника</w:t>
            </w:r>
          </w:p>
        </w:tc>
      </w:tr>
      <w:tr w:rsidR="00AF633E" w:rsidRPr="00AF633E" w:rsidTr="00AF6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33E" w:rsidRPr="00AF633E" w:rsidRDefault="00AF6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Документ, подтверждающий потребность в обучении в группе оздоровительной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Например, медицинская справка или заключение</w:t>
            </w:r>
          </w:p>
        </w:tc>
      </w:tr>
      <w:tr w:rsidR="00AF633E" w:rsidRPr="00AF633E" w:rsidTr="00AF6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33E" w:rsidRPr="00AF633E" w:rsidRDefault="00AF6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 xml:space="preserve">Согласие родителя на </w:t>
            </w:r>
            <w:proofErr w:type="gramStart"/>
            <w:r w:rsidRPr="00AF633E">
              <w:rPr>
                <w:sz w:val="20"/>
                <w:szCs w:val="20"/>
              </w:rPr>
              <w:t>обучение</w:t>
            </w:r>
            <w:proofErr w:type="gramEnd"/>
            <w:r w:rsidRPr="00AF633E">
              <w:rPr>
                <w:sz w:val="20"/>
                <w:szCs w:val="20"/>
              </w:rPr>
              <w:t xml:space="preserve"> по адаптированной образовательной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 w:rsidP="00972503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Оформите в произвольном виде</w:t>
            </w:r>
          </w:p>
        </w:tc>
      </w:tr>
      <w:tr w:rsidR="00AF633E" w:rsidRPr="00AF633E" w:rsidTr="00AF63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Если установлена опека над 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Документ, подтверждающий установление опеки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33E" w:rsidRPr="00AF633E" w:rsidRDefault="00AF633E">
            <w:pPr>
              <w:pStyle w:val="a4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AF633E">
              <w:rPr>
                <w:sz w:val="20"/>
                <w:szCs w:val="20"/>
              </w:rPr>
              <w:t>Например, договор об опеке или акт органа опеки и попечительства о назначении опекуном</w:t>
            </w:r>
          </w:p>
        </w:tc>
      </w:tr>
    </w:tbl>
    <w:p w:rsidR="007E7A1C" w:rsidRDefault="007E7A1C" w:rsidP="00AF633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72503" w:rsidRDefault="00972503" w:rsidP="00972503">
      <w:pPr>
        <w:pStyle w:val="2"/>
        <w:spacing w:before="375" w:after="150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>С апреля 2025 года действуют новые требования для детей-иностранцев</w:t>
      </w:r>
    </w:p>
    <w:p w:rsidR="00972503" w:rsidRPr="00972503" w:rsidRDefault="00972503" w:rsidP="00972503">
      <w:pPr>
        <w:pStyle w:val="a4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>В</w:t>
      </w:r>
      <w:r w:rsidRPr="00972503">
        <w:rPr>
          <w:color w:val="222222"/>
        </w:rPr>
        <w:t xml:space="preserve"> Законе об образовании действует дополнительное условие приема иностранных граждан (</w:t>
      </w:r>
      <w:hyperlink r:id="rId10" w:history="1">
        <w:r w:rsidRPr="00972503">
          <w:rPr>
            <w:rStyle w:val="a5"/>
            <w:color w:val="0047B3"/>
          </w:rPr>
          <w:t>Федеральный закон от 28.12.2024 № 544-ФЗ</w:t>
        </w:r>
      </w:hyperlink>
      <w:r w:rsidRPr="00972503">
        <w:rPr>
          <w:color w:val="222222"/>
        </w:rPr>
        <w:t>). Родители должны предъявить документ, подтверждающий законность нахождения ребенка-иностранца на территории России.</w:t>
      </w:r>
    </w:p>
    <w:p w:rsidR="00972503" w:rsidRPr="00AF633E" w:rsidRDefault="00972503" w:rsidP="00972503">
      <w:pPr>
        <w:jc w:val="both"/>
        <w:rPr>
          <w:rFonts w:ascii="Arial" w:hAnsi="Arial" w:cs="Arial"/>
          <w:color w:val="222222"/>
          <w:sz w:val="21"/>
          <w:szCs w:val="21"/>
        </w:rPr>
      </w:pP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3. Какой режим работы в детском саду?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детского сада с 7.00-19.00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Своевременный приход в детский сад - необходимое условие правильной организации образовательного процесса.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 готовы</w:t>
      </w:r>
      <w:r w:rsidR="0007157A"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пообщаться с Вами утром до 8.00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вечером после 18.30. В другое время педагог работает с группой детей, и отвлекать его не рекомендуется!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4.При каких  погодных условиях дети не гуляют в детском саду?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72503" w:rsidRPr="00972503" w:rsidRDefault="007E7A1C" w:rsidP="00972503">
      <w:pPr>
        <w:rPr>
          <w:rFonts w:ascii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прогулку выделяется</w:t>
      </w:r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менее 3 часов в день (таблица 6.7 СанПиН 1.2.3685-21). Если температура воздуха ниже -15</w:t>
      </w:r>
      <w:proofErr w:type="gramStart"/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°С</w:t>
      </w:r>
      <w:proofErr w:type="gramEnd"/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скорость ветра более 7 м</w:t>
      </w:r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/с, продолжительность сокращается</w:t>
      </w:r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(п. 185 СанПиН 1.2.3685-2</w:t>
      </w:r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1). Время, на которое сокращается прогулка, определяется в локальном </w:t>
      </w:r>
      <w:proofErr w:type="spellStart"/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актом</w:t>
      </w:r>
      <w:proofErr w:type="gramStart"/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</w:t>
      </w:r>
      <w:proofErr w:type="gramEnd"/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етом</w:t>
      </w:r>
      <w:proofErr w:type="spellEnd"/>
      <w:r w:rsid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длительность прогулки  увеличивается (п. 183 СанПиН 1.2.3685-21) до </w:t>
      </w:r>
      <w:r w:rsidR="00972503" w:rsidRPr="00972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4–5 часов в день.</w:t>
      </w:r>
      <w:r w:rsidR="00972503" w:rsidRPr="0097250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972503" w:rsidRDefault="00972503" w:rsidP="00972503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A1C" w:rsidRPr="00D72F10" w:rsidRDefault="007E7A1C" w:rsidP="00D72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lastRenderedPageBreak/>
        <w:t>5. Если ребёнок пропустил по болезни (или другой уважительной причине) несколько дней в детском саду, нужно ли после приносить справку от врача?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72503" w:rsidRPr="00972503" w:rsidRDefault="00972503" w:rsidP="00D72F1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но только в одном случае — ребенок болел (</w:t>
      </w:r>
      <w:hyperlink r:id="rId11" w:history="1">
        <w:r w:rsidRPr="0097250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п. 2.9.4 СП 2.4.3648-20</w:t>
        </w:r>
      </w:hyperlink>
      <w:r w:rsidRPr="0097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Других законодательных причин требовать справку и не </w:t>
      </w:r>
      <w:proofErr w:type="gramStart"/>
      <w:r w:rsidRPr="0097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допускать ребенка к посещению нет</w:t>
      </w:r>
      <w:proofErr w:type="gramEnd"/>
      <w:r w:rsidRPr="0097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2198" w:rsidRPr="00D72F10" w:rsidRDefault="007E7A1C" w:rsidP="00D72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6. </w:t>
      </w:r>
      <w:r w:rsidR="00E02198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Если нет </w:t>
      </w:r>
      <w:r w:rsidR="00E02198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результатов диагностики на туберкулез</w:t>
      </w:r>
    </w:p>
    <w:p w:rsidR="00E02198" w:rsidRPr="00D72F10" w:rsidRDefault="00E02198" w:rsidP="00D72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</w:p>
    <w:p w:rsidR="00E02198" w:rsidRPr="00E02198" w:rsidRDefault="00E02198" w:rsidP="00D72F1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Диагностику туберкулеза должны проходить все дети от 1 года до 18 лет, с шести месяцев – если нет прививки против туберкулеза (далее – БЦЖ) (п. </w:t>
      </w:r>
      <w:hyperlink r:id="rId12" w:history="1">
        <w:r w:rsidRPr="00E0219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817</w:t>
        </w:r>
      </w:hyperlink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3" w:history="1">
        <w:r w:rsidRPr="00E0219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818</w:t>
        </w:r>
      </w:hyperlink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14" w:history="1">
        <w:r w:rsidRPr="00E0219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825</w:t>
        </w:r>
      </w:hyperlink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СанПиН 3.3686-21). Результаты диагностики подтверждают, что ребенок болен или здоров. Детям запрещено посещать детский сад, школу, детский лагерь без отрицательных результатов диагностики или заключения врача-фтизиатра об отсутствии у ребенка заболевания (</w:t>
      </w:r>
      <w:proofErr w:type="spellStart"/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"https://1obraz.ru/group?groupId=78516824&amp;locale=ru&amp;date=2025-09-01&amp;isStatic=false&amp;anchor=ZAP2CDS3M2&amp;pubAlias=mcfr-edu.mini" </w:instrText>
      </w: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</w:t>
      </w:r>
      <w:proofErr w:type="spellEnd"/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2 п. 823 СанПиН 3.3686-21</w:t>
      </w: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E0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02198" w:rsidRPr="00E02198" w:rsidRDefault="00E02198" w:rsidP="00E02198">
      <w:pPr>
        <w:pStyle w:val="a4"/>
        <w:spacing w:before="0" w:beforeAutospacing="0" w:after="150" w:afterAutospacing="0"/>
        <w:rPr>
          <w:color w:val="333333"/>
        </w:rPr>
      </w:pPr>
      <w:r w:rsidRPr="00E02198">
        <w:rPr>
          <w:color w:val="333333"/>
        </w:rPr>
        <w:t>Для диагностики туберкулеза применяют </w:t>
      </w:r>
      <w:hyperlink r:id="rId15" w:anchor="/document/16/2929/dfasgtn1s3" w:history="1">
        <w:r w:rsidRPr="00E02198">
          <w:rPr>
            <w:color w:val="333333"/>
          </w:rPr>
          <w:t>основные</w:t>
        </w:r>
      </w:hyperlink>
      <w:r w:rsidRPr="00E02198">
        <w:rPr>
          <w:color w:val="333333"/>
        </w:rPr>
        <w:t> и </w:t>
      </w:r>
      <w:hyperlink r:id="rId16" w:anchor="/document/16/2929/dfashxl3ww" w:history="1">
        <w:r w:rsidRPr="00E02198">
          <w:rPr>
            <w:color w:val="333333"/>
          </w:rPr>
          <w:t>альтернативные</w:t>
        </w:r>
      </w:hyperlink>
      <w:r w:rsidRPr="00E02198">
        <w:rPr>
          <w:color w:val="333333"/>
        </w:rPr>
        <w:t> методы (</w:t>
      </w:r>
      <w:hyperlink r:id="rId17" w:history="1">
        <w:r w:rsidRPr="00E02198">
          <w:rPr>
            <w:color w:val="333333"/>
          </w:rPr>
          <w:t>п. 2.5 клинических рекомендаций от 18.09.2024</w:t>
        </w:r>
      </w:hyperlink>
      <w:r w:rsidRPr="00E02198">
        <w:rPr>
          <w:color w:val="333333"/>
        </w:rPr>
        <w:t>). Выбор метода зависит от возраста ребенка, наличия у него противопоказаний и согласия на диагностику.</w:t>
      </w:r>
    </w:p>
    <w:p w:rsidR="00E02198" w:rsidRPr="00E02198" w:rsidRDefault="00E02198" w:rsidP="00E02198">
      <w:pPr>
        <w:pStyle w:val="3"/>
        <w:spacing w:before="375" w:after="150"/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E02198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Основные методы</w:t>
      </w:r>
    </w:p>
    <w:p w:rsidR="00E02198" w:rsidRPr="00E02198" w:rsidRDefault="00E02198" w:rsidP="00E02198">
      <w:pPr>
        <w:pStyle w:val="a4"/>
        <w:spacing w:before="0" w:beforeAutospacing="0" w:after="150" w:afterAutospacing="0"/>
        <w:rPr>
          <w:color w:val="333333"/>
        </w:rPr>
      </w:pPr>
      <w:r w:rsidRPr="00E02198">
        <w:rPr>
          <w:color w:val="333333"/>
        </w:rPr>
        <w:t>Для детей от 1 года до 7 лет включительно приоритетным методом диагностики является постановка внутрикожной пробы с туберкулезным аллергеном – Манту (</w:t>
      </w:r>
      <w:hyperlink r:id="rId18" w:history="1">
        <w:r w:rsidRPr="00E02198">
          <w:rPr>
            <w:color w:val="333333"/>
          </w:rPr>
          <w:t>подп. «а» п. 7</w:t>
        </w:r>
      </w:hyperlink>
      <w:r w:rsidRPr="00E02198">
        <w:rPr>
          <w:color w:val="333333"/>
        </w:rPr>
        <w:t> Порядка, утв. </w:t>
      </w:r>
      <w:hyperlink r:id="rId19" w:history="1">
        <w:r w:rsidRPr="00E02198">
          <w:rPr>
            <w:color w:val="333333"/>
          </w:rPr>
          <w:t>приказом Минздрава от 11.04.2025 № 190н</w:t>
        </w:r>
      </w:hyperlink>
      <w:r w:rsidRPr="00E02198">
        <w:rPr>
          <w:color w:val="333333"/>
        </w:rPr>
        <w:t xml:space="preserve">). Манту позволяет выявить ранний период первичного туберкулёзного инфицирования, а также дает допуск детям 6 – 7 лет на ревакцинацию против туберкулеза. Если у детей есть чувствительность к туберкулину, </w:t>
      </w:r>
      <w:proofErr w:type="gramStart"/>
      <w:r w:rsidRPr="00E02198">
        <w:rPr>
          <w:color w:val="333333"/>
        </w:rPr>
        <w:t>например</w:t>
      </w:r>
      <w:proofErr w:type="gramEnd"/>
      <w:r w:rsidRPr="00E02198">
        <w:rPr>
          <w:color w:val="333333"/>
        </w:rPr>
        <w:t xml:space="preserve"> установлена поствакцинальная аллергия, Манту заменяют на другую внутрикожную пробу – АТР (далее – </w:t>
      </w:r>
      <w:proofErr w:type="spellStart"/>
      <w:r w:rsidRPr="00E02198">
        <w:rPr>
          <w:color w:val="333333"/>
        </w:rPr>
        <w:t>Диаскинтест</w:t>
      </w:r>
      <w:proofErr w:type="spellEnd"/>
      <w:r w:rsidRPr="00E02198">
        <w:rPr>
          <w:color w:val="333333"/>
        </w:rPr>
        <w:t>) (</w:t>
      </w:r>
      <w:hyperlink r:id="rId20" w:history="1">
        <w:r w:rsidRPr="00E02198">
          <w:rPr>
            <w:color w:val="333333"/>
          </w:rPr>
          <w:t>п. 2.5.1 Клинических рекомендаций от 18.09.2024</w:t>
        </w:r>
      </w:hyperlink>
      <w:r w:rsidRPr="00E02198">
        <w:rPr>
          <w:color w:val="333333"/>
        </w:rPr>
        <w:t>).</w:t>
      </w:r>
    </w:p>
    <w:p w:rsidR="00E02198" w:rsidRPr="00E02198" w:rsidRDefault="00E02198" w:rsidP="00E02198">
      <w:pPr>
        <w:pStyle w:val="a4"/>
        <w:spacing w:before="0" w:beforeAutospacing="0" w:after="150" w:afterAutospacing="0"/>
        <w:rPr>
          <w:color w:val="333333"/>
        </w:rPr>
      </w:pPr>
      <w:r w:rsidRPr="00E02198">
        <w:rPr>
          <w:color w:val="333333"/>
        </w:rPr>
        <w:t xml:space="preserve">Детям от 8 до 14 лет включительно ставят пробу </w:t>
      </w:r>
      <w:proofErr w:type="spellStart"/>
      <w:r w:rsidRPr="00E02198">
        <w:rPr>
          <w:color w:val="333333"/>
        </w:rPr>
        <w:t>Диаскинтест</w:t>
      </w:r>
      <w:proofErr w:type="spellEnd"/>
      <w:r w:rsidRPr="00E02198">
        <w:rPr>
          <w:color w:val="333333"/>
        </w:rPr>
        <w:t xml:space="preserve"> (</w:t>
      </w:r>
      <w:hyperlink r:id="rId21" w:history="1">
        <w:r w:rsidRPr="00E02198">
          <w:rPr>
            <w:color w:val="333333"/>
          </w:rPr>
          <w:t>подп. «б» п. 7</w:t>
        </w:r>
      </w:hyperlink>
      <w:r w:rsidRPr="00E02198">
        <w:rPr>
          <w:color w:val="333333"/>
        </w:rPr>
        <w:t> Порядка, утв. </w:t>
      </w:r>
      <w:hyperlink r:id="rId22" w:history="1">
        <w:r w:rsidRPr="00E02198">
          <w:rPr>
            <w:color w:val="333333"/>
          </w:rPr>
          <w:t>приказом Минздрава от 11.04.2025 № 190н</w:t>
        </w:r>
      </w:hyperlink>
      <w:r w:rsidRPr="00E02198">
        <w:rPr>
          <w:color w:val="333333"/>
        </w:rPr>
        <w:t>). В отдельных случаях ставят Манту (п. </w:t>
      </w:r>
      <w:hyperlink r:id="rId23" w:history="1">
        <w:r w:rsidRPr="00E02198">
          <w:rPr>
            <w:color w:val="333333"/>
          </w:rPr>
          <w:t>817</w:t>
        </w:r>
      </w:hyperlink>
      <w:r w:rsidRPr="00E02198">
        <w:rPr>
          <w:color w:val="333333"/>
        </w:rPr>
        <w:t>, </w:t>
      </w:r>
      <w:hyperlink r:id="rId24" w:history="1">
        <w:r w:rsidRPr="00E02198">
          <w:rPr>
            <w:color w:val="333333"/>
          </w:rPr>
          <w:t>818</w:t>
        </w:r>
      </w:hyperlink>
      <w:r w:rsidRPr="00E02198">
        <w:rPr>
          <w:color w:val="333333"/>
        </w:rPr>
        <w:t xml:space="preserve"> СанПиН 3.3686-21). Детям с подозрением на туберкулез ставят </w:t>
      </w:r>
      <w:proofErr w:type="spellStart"/>
      <w:r w:rsidRPr="00E02198">
        <w:rPr>
          <w:color w:val="333333"/>
        </w:rPr>
        <w:t>Диаскинтест</w:t>
      </w:r>
      <w:proofErr w:type="spellEnd"/>
      <w:r w:rsidRPr="00E02198">
        <w:rPr>
          <w:color w:val="333333"/>
        </w:rPr>
        <w:t xml:space="preserve"> и </w:t>
      </w:r>
      <w:proofErr w:type="spellStart"/>
      <w:r w:rsidRPr="00E02198">
        <w:rPr>
          <w:color w:val="333333"/>
        </w:rPr>
        <w:t>in</w:t>
      </w:r>
      <w:proofErr w:type="spellEnd"/>
      <w:r w:rsidRPr="00E02198">
        <w:rPr>
          <w:color w:val="333333"/>
        </w:rPr>
        <w:t xml:space="preserve"> </w:t>
      </w:r>
      <w:proofErr w:type="spellStart"/>
      <w:r w:rsidRPr="00E02198">
        <w:rPr>
          <w:color w:val="333333"/>
        </w:rPr>
        <w:t>vitro</w:t>
      </w:r>
      <w:proofErr w:type="spellEnd"/>
      <w:r w:rsidRPr="00E02198">
        <w:rPr>
          <w:color w:val="333333"/>
        </w:rPr>
        <w:t xml:space="preserve"> тест либо только </w:t>
      </w:r>
      <w:proofErr w:type="spellStart"/>
      <w:r w:rsidRPr="00E02198">
        <w:rPr>
          <w:color w:val="333333"/>
        </w:rPr>
        <w:t>in</w:t>
      </w:r>
      <w:proofErr w:type="spellEnd"/>
      <w:r w:rsidRPr="00E02198">
        <w:rPr>
          <w:color w:val="333333"/>
        </w:rPr>
        <w:t xml:space="preserve"> </w:t>
      </w:r>
      <w:proofErr w:type="spellStart"/>
      <w:r w:rsidRPr="00E02198">
        <w:rPr>
          <w:color w:val="333333"/>
        </w:rPr>
        <w:t>vitro</w:t>
      </w:r>
      <w:proofErr w:type="spellEnd"/>
      <w:r w:rsidRPr="00E02198">
        <w:rPr>
          <w:color w:val="333333"/>
        </w:rPr>
        <w:t xml:space="preserve"> тест (</w:t>
      </w:r>
      <w:hyperlink r:id="rId25" w:history="1">
        <w:r w:rsidRPr="00E02198">
          <w:rPr>
            <w:color w:val="333333"/>
          </w:rPr>
          <w:t>п. 2.5.1 клинических рекомендаций от 18.09.2024</w:t>
        </w:r>
      </w:hyperlink>
      <w:r w:rsidRPr="00E02198">
        <w:rPr>
          <w:color w:val="333333"/>
        </w:rPr>
        <w:t>).</w:t>
      </w:r>
    </w:p>
    <w:p w:rsidR="00E02198" w:rsidRPr="00E02198" w:rsidRDefault="00E02198" w:rsidP="00E02198">
      <w:pPr>
        <w:pStyle w:val="a4"/>
        <w:spacing w:before="0" w:beforeAutospacing="0" w:after="150" w:afterAutospacing="0"/>
        <w:rPr>
          <w:color w:val="333333"/>
        </w:rPr>
      </w:pPr>
      <w:r w:rsidRPr="00E02198">
        <w:rPr>
          <w:color w:val="333333"/>
        </w:rPr>
        <w:t xml:space="preserve">Подросткам от 15 до 17 лет включительно проводят </w:t>
      </w:r>
      <w:proofErr w:type="spellStart"/>
      <w:r w:rsidRPr="00E02198">
        <w:rPr>
          <w:color w:val="333333"/>
        </w:rPr>
        <w:t>Диаскинтест</w:t>
      </w:r>
      <w:proofErr w:type="spellEnd"/>
      <w:r w:rsidRPr="00E02198">
        <w:rPr>
          <w:color w:val="333333"/>
        </w:rPr>
        <w:t xml:space="preserve"> или рентгенологическое флюорографическое исследование легких (</w:t>
      </w:r>
      <w:hyperlink r:id="rId26" w:history="1">
        <w:r w:rsidRPr="00E02198">
          <w:rPr>
            <w:color w:val="333333"/>
          </w:rPr>
          <w:t>подп. «в» п. 7</w:t>
        </w:r>
      </w:hyperlink>
      <w:r w:rsidRPr="00E02198">
        <w:rPr>
          <w:color w:val="333333"/>
        </w:rPr>
        <w:t> Порядка, утв. </w:t>
      </w:r>
      <w:hyperlink r:id="rId27" w:history="1">
        <w:r w:rsidRPr="00E02198">
          <w:rPr>
            <w:color w:val="333333"/>
          </w:rPr>
          <w:t>приказом Минздрава от 11.04.2025 № 190н</w:t>
        </w:r>
      </w:hyperlink>
      <w:r w:rsidRPr="00E02198">
        <w:rPr>
          <w:color w:val="333333"/>
        </w:rPr>
        <w:t>). В отдельных случаях ставят Манту (п. </w:t>
      </w:r>
      <w:hyperlink r:id="rId28" w:history="1">
        <w:r w:rsidRPr="00E02198">
          <w:rPr>
            <w:color w:val="333333"/>
          </w:rPr>
          <w:t>818</w:t>
        </w:r>
      </w:hyperlink>
      <w:r w:rsidRPr="00E02198">
        <w:rPr>
          <w:color w:val="333333"/>
        </w:rPr>
        <w:t>, </w:t>
      </w:r>
      <w:hyperlink r:id="rId29" w:history="1">
        <w:r w:rsidRPr="00E02198">
          <w:rPr>
            <w:color w:val="333333"/>
          </w:rPr>
          <w:t>825</w:t>
        </w:r>
      </w:hyperlink>
      <w:r w:rsidRPr="00E02198">
        <w:rPr>
          <w:color w:val="333333"/>
        </w:rPr>
        <w:t> и </w:t>
      </w:r>
      <w:hyperlink r:id="rId30" w:history="1">
        <w:r w:rsidRPr="00E02198">
          <w:rPr>
            <w:color w:val="333333"/>
          </w:rPr>
          <w:t>826</w:t>
        </w:r>
      </w:hyperlink>
      <w:r w:rsidRPr="00E02198">
        <w:rPr>
          <w:color w:val="333333"/>
        </w:rPr>
        <w:t> СанПиН 3.3686-21).</w:t>
      </w:r>
    </w:p>
    <w:p w:rsidR="00E02198" w:rsidRPr="00E02198" w:rsidRDefault="00E02198" w:rsidP="00E02198">
      <w:pPr>
        <w:pStyle w:val="3"/>
        <w:spacing w:before="375" w:after="150"/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E02198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Альтернативные методы</w:t>
      </w:r>
    </w:p>
    <w:p w:rsidR="00E02198" w:rsidRPr="00D72F10" w:rsidRDefault="00E02198" w:rsidP="00E02198">
      <w:pPr>
        <w:pStyle w:val="a4"/>
        <w:spacing w:before="0" w:beforeAutospacing="0" w:after="150" w:afterAutospacing="0"/>
        <w:rPr>
          <w:rFonts w:ascii="Arial" w:hAnsi="Arial" w:cs="Arial"/>
          <w:b/>
          <w:bCs/>
          <w:color w:val="0070C0"/>
        </w:rPr>
      </w:pPr>
      <w:r w:rsidRPr="00E02198">
        <w:rPr>
          <w:color w:val="333333"/>
        </w:rPr>
        <w:t xml:space="preserve">Если у ребенка есть противопоказания к внутрикожным пробам, родитель или подросток отказался от них, то применяют альтернативные методы обследования – диагностические </w:t>
      </w:r>
      <w:proofErr w:type="spellStart"/>
      <w:r w:rsidRPr="00E02198">
        <w:rPr>
          <w:color w:val="333333"/>
        </w:rPr>
        <w:t>in</w:t>
      </w:r>
      <w:proofErr w:type="spellEnd"/>
      <w:r w:rsidRPr="00E02198">
        <w:rPr>
          <w:color w:val="333333"/>
        </w:rPr>
        <w:t> </w:t>
      </w:r>
      <w:proofErr w:type="spellStart"/>
      <w:r w:rsidRPr="00E02198">
        <w:rPr>
          <w:color w:val="333333"/>
        </w:rPr>
        <w:t>vitro</w:t>
      </w:r>
      <w:proofErr w:type="spellEnd"/>
      <w:r w:rsidRPr="00E02198">
        <w:rPr>
          <w:color w:val="333333"/>
        </w:rPr>
        <w:t xml:space="preserve"> или IGRA-тесты (</w:t>
      </w:r>
      <w:hyperlink r:id="rId31" w:history="1">
        <w:r w:rsidRPr="00E02198">
          <w:rPr>
            <w:color w:val="333333"/>
          </w:rPr>
          <w:t>п. 817 СанПиН 3.3686-21</w:t>
        </w:r>
      </w:hyperlink>
      <w:r w:rsidRPr="00E02198">
        <w:rPr>
          <w:color w:val="333333"/>
        </w:rPr>
        <w:t>, </w:t>
      </w:r>
      <w:hyperlink r:id="rId32" w:history="1">
        <w:r w:rsidRPr="00E02198">
          <w:rPr>
            <w:color w:val="333333"/>
          </w:rPr>
          <w:t>п. 2.5 клинических рекомендаций от 18.09.2024</w:t>
        </w:r>
      </w:hyperlink>
      <w:r w:rsidRPr="00E02198">
        <w:rPr>
          <w:color w:val="333333"/>
        </w:rPr>
        <w:t xml:space="preserve">). Основные – </w:t>
      </w:r>
      <w:proofErr w:type="spellStart"/>
      <w:r w:rsidRPr="00E02198">
        <w:rPr>
          <w:color w:val="333333"/>
        </w:rPr>
        <w:t>ТиграТест</w:t>
      </w:r>
      <w:proofErr w:type="spellEnd"/>
      <w:r w:rsidRPr="00E02198">
        <w:rPr>
          <w:color w:val="333333"/>
        </w:rPr>
        <w:t xml:space="preserve">® ТВ, </w:t>
      </w:r>
      <w:proofErr w:type="spellStart"/>
      <w:r w:rsidRPr="00E02198">
        <w:rPr>
          <w:color w:val="333333"/>
        </w:rPr>
        <w:t>QuantiFERON</w:t>
      </w:r>
      <w:proofErr w:type="spellEnd"/>
      <w:r w:rsidRPr="00E02198">
        <w:rPr>
          <w:color w:val="333333"/>
        </w:rPr>
        <w:t xml:space="preserve">®-ТВ </w:t>
      </w:r>
      <w:proofErr w:type="spellStart"/>
      <w:r w:rsidRPr="00E02198">
        <w:rPr>
          <w:color w:val="333333"/>
        </w:rPr>
        <w:t>Gold</w:t>
      </w:r>
      <w:proofErr w:type="spellEnd"/>
      <w:r w:rsidRPr="00E02198">
        <w:rPr>
          <w:color w:val="333333"/>
        </w:rPr>
        <w:t xml:space="preserve"> ELISA, T-SPOT.TB (</w:t>
      </w:r>
      <w:hyperlink r:id="rId33" w:history="1">
        <w:r w:rsidRPr="00E02198">
          <w:rPr>
            <w:color w:val="333333"/>
          </w:rPr>
          <w:t>п. 2.5 клинических рекомендаций от 18.09.2024</w:t>
        </w:r>
      </w:hyperlink>
      <w:r w:rsidRPr="00E02198">
        <w:rPr>
          <w:color w:val="333333"/>
        </w:rPr>
        <w:t xml:space="preserve">). К противопоказаниям к внутрикожным пробам относят кожные заболевания, острые, хронические инфекционные и соматические заболевания в период обострения, аллергические заболевания в период обострения, индивидуальную непереносимость туберкулина или </w:t>
      </w:r>
      <w:r w:rsidRPr="00E02198">
        <w:rPr>
          <w:color w:val="333333"/>
        </w:rPr>
        <w:lastRenderedPageBreak/>
        <w:t>АТР, эпилепсию.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 w:rsidRPr="00D72F10">
        <w:rPr>
          <w:rFonts w:ascii="Arial" w:hAnsi="Arial" w:cs="Arial"/>
          <w:b/>
          <w:bCs/>
          <w:color w:val="0070C0"/>
        </w:rPr>
        <w:t xml:space="preserve">7. </w:t>
      </w:r>
      <w:r w:rsidRPr="00D72F10">
        <w:rPr>
          <w:rFonts w:ascii="Arial" w:hAnsi="Arial" w:cs="Arial"/>
          <w:b/>
          <w:bCs/>
          <w:color w:val="0070C0"/>
        </w:rPr>
        <w:t>Полиомиелит</w:t>
      </w:r>
    </w:p>
    <w:p w:rsidR="00E02198" w:rsidRPr="00E02198" w:rsidRDefault="00E02198" w:rsidP="00E02198">
      <w:pPr>
        <w:pStyle w:val="a4"/>
        <w:spacing w:before="0" w:beforeAutospacing="0" w:after="150" w:afterAutospacing="0"/>
        <w:jc w:val="both"/>
        <w:rPr>
          <w:color w:val="222222"/>
        </w:rPr>
      </w:pPr>
      <w:r w:rsidRPr="00E02198">
        <w:rPr>
          <w:color w:val="222222"/>
        </w:rPr>
        <w:t xml:space="preserve">Если в группе есть дети, которые в течение последних 60 календарных дней привиты оральной </w:t>
      </w:r>
      <w:proofErr w:type="spellStart"/>
      <w:r w:rsidRPr="00E02198">
        <w:rPr>
          <w:color w:val="222222"/>
        </w:rPr>
        <w:t>полиовирусной</w:t>
      </w:r>
      <w:proofErr w:type="spellEnd"/>
      <w:r w:rsidRPr="00E02198">
        <w:rPr>
          <w:color w:val="222222"/>
        </w:rPr>
        <w:t xml:space="preserve"> вакциной (ОПВ), их нужно разобщить с детьми, у которых нет сведений об иммунизации, нет прививки, стоит менее трех доз вакцины против полиомиелита. Срок разобщения – 60 календарных дней с момента получения последней прививки ОПВ (</w:t>
      </w:r>
      <w:hyperlink r:id="rId34" w:history="1">
        <w:r w:rsidRPr="00E02198">
          <w:rPr>
            <w:rStyle w:val="a5"/>
            <w:color w:val="0047B3"/>
          </w:rPr>
          <w:t>п. 2513 СанПиН 3.3686-21</w:t>
        </w:r>
      </w:hyperlink>
      <w:r w:rsidRPr="00E02198">
        <w:rPr>
          <w:color w:val="222222"/>
        </w:rPr>
        <w:t>). Есть два способа разобщения: </w:t>
      </w:r>
      <w:hyperlink r:id="rId35" w:history="1">
        <w:r w:rsidRPr="00E02198">
          <w:rPr>
            <w:rStyle w:val="a5"/>
            <w:color w:val="0047B3"/>
          </w:rPr>
          <w:t>перевод в другую группу</w:t>
        </w:r>
      </w:hyperlink>
      <w:r w:rsidRPr="00E02198">
        <w:rPr>
          <w:color w:val="222222"/>
        </w:rPr>
        <w:t> и </w:t>
      </w:r>
      <w:hyperlink r:id="rId36" w:history="1">
        <w:r w:rsidRPr="00E02198">
          <w:rPr>
            <w:rStyle w:val="a5"/>
            <w:color w:val="0047B3"/>
          </w:rPr>
          <w:t>отстранение</w:t>
        </w:r>
      </w:hyperlink>
      <w:r w:rsidRPr="00E02198">
        <w:rPr>
          <w:color w:val="222222"/>
        </w:rPr>
        <w:t>.</w:t>
      </w:r>
    </w:p>
    <w:p w:rsidR="00E02198" w:rsidRDefault="00E02198" w:rsidP="007E7A1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8.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Нужна ли спортивная форма для занятий физкультурой?</w:t>
      </w: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каждого ребёнка должна быть с собой форма для занятий физкультурой: футболка, удобные шорты, носки, спортивная обувь.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9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 С какого времени можно обратиться к логопеду?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норме ребенок начинает говорить с 1,5 – 2 лет. Если не н</w:t>
      </w:r>
      <w:r w:rsidR="0007157A"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ачал говорить в 2 года нужно уже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прийти на консультацию, чтобы выявить причины и начинать что-то предпринимать. Если же ребенок начал говорить и вас беспокоит его «каша во рту», так же можно обратиться за консультацией – чтобы предпринять меры по предотвращению неправильного звукопроизношения. Если ребенку уже 6 лет, а он до сих пор не выговаривает некоторые звуки – срочно к логопеду! Ваш ребенок уже школьник, но имеет трудности с чтением и письмом – так же необходимо обратиться к специалисту для выявления причин этого.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10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 Какого числа необходимо вносить плату за детский сад?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07157A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Оплата производится до 1</w:t>
      </w:r>
      <w:r w:rsidR="007E7A1C"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0-го числа каждого месяца. Квитанцию об оплате необходимо показать воспитателю.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11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 Можно ли детям приносить в детский сад свои игрушки?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proofErr w:type="spellStart"/>
      <w:r w:rsidRPr="00153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отвественности</w:t>
      </w:r>
      <w:proofErr w:type="spellEnd"/>
      <w:r w:rsidRPr="00153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игрушки детей, принесённые из дома.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12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 Одинаковый ли режим дня в детском саду зимой и летом?</w:t>
      </w:r>
    </w:p>
    <w:p w:rsidR="007E7A1C" w:rsidRPr="00D72F10" w:rsidRDefault="007E7A1C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детском саду существует режим дня холодного периода года с 01 сентября по 31 мая и теплого с 01 июня по 31 августа. В холодный период года осуществляется образовательная деятельность с детьми, а теплый период года характерен долгим пребыванием детей на свежем воздухе, проводится летняя оздоровительная кампания.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13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 Как обычно проходит адаптация в вашем детском саду?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Этот процесс становится легким и незаметным, благодаря нашему чуткому и внимательному персоналу. Дети старшего возраста привыкаю</w:t>
      </w:r>
      <w:r w:rsidR="0007157A"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немного быстрее, чем малыши  3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 Во время адаптационного периода мы оказываем ребенку повышенное внимание, ласку и заботу. Включаем его в коллектив, наблюдаем за тем, чтоб новые малыши в группе не остава</w:t>
      </w:r>
      <w:r w:rsidR="0007157A"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 в стороне. Таким образом, В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 ребенок быстро вливается в коллектив, привыкает к воспитателям и уже вскоре чувствует себя в детском саду как дома.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14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 Может ли мою дочь/ сына забирать из садика ее несовершеннолетний брат/ сестра?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несовершеннолетний ребенок не может нести ответственность за жизнь и здоровье другого ребенка.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15</w:t>
      </w:r>
      <w:r w:rsidR="007E7A1C" w:rsidRPr="00D72F1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.Что такое компенсация родительской платы в ДОУ?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Федерального Закона РФ "Об образовании в РФ" родители, чьи дети посещают дошкольное образовательное учреждение, могут получать компенсацию части родительской платы за содержание ребёнка в детском саду.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компенсации составляет: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-не менее 20% среднего размера родительской платы за присмотр и уход на первого ребёнка в семье, посещающего детский сад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-не менее 50% среднего размера родительской платы за присмотр и уход на второго ребёнка в семье, посещающего детский сад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-не менее 70% среднего размера родительской платы за присмотр и уход на третьего ребёнка и последующих детей, посещающего детский сад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 следующий порядок обращения за компенсацией части родительской платы за содержание ребенка в муниципальных образовательных учреждениях: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Заявление одного из родителей (законных представителей)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Копия паспорта, удостоверяющего личность заявителя: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Страница с фото заявителя и паспортными данными; Страница "Дети"; Страница "Прописка"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Копия свидетельства о рождении всех детей, в том числе усыновленных, приемных, и детей под опекой, родителем (законным представителем) которых является заявитель.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 детей, находящихся под опекой – выписка решения органов местного самоуправления об установлении над ними опеки.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случае различных фамилий ребенка и одного из родителей </w:t>
      </w:r>
      <w:proofErr w:type="gram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предоставляются документы</w:t>
      </w:r>
      <w:proofErr w:type="gram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подтверждающие родство: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-Копия свидетельства о расторжении брака; Копия свидетельства о заключении брака; </w:t>
      </w:r>
      <w:proofErr w:type="gram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опия свидетельства об установлении отцовства.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-Компенсация назначается с месяца подачи заявления со всеми необходимыми документами и выплачивается с первого числа текущего месяца с момента подачи заявления и возникновения у заявителя права на получения компенсации.</w:t>
      </w:r>
    </w:p>
    <w:p w:rsidR="00153C8D" w:rsidRPr="00153C8D" w:rsidRDefault="00153C8D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C8D" w:rsidRPr="00153C8D" w:rsidRDefault="00153C8D" w:rsidP="00153C8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постановления администрации города Твери</w:t>
      </w:r>
      <w:r w:rsidR="0097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28 декабря 2018 № 1652 «Приложение к </w:t>
      </w:r>
      <w:hyperlink r:id="rId37" w:anchor="/document/16376702/entry/0" w:history="1">
        <w:r w:rsidRPr="00153C8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постановлению</w:t>
        </w:r>
      </w:hyperlink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города Твери от 15.05.2015 № 662</w:t>
      </w:r>
    </w:p>
    <w:p w:rsidR="00153C8D" w:rsidRPr="00153C8D" w:rsidRDefault="00153C8D" w:rsidP="00153C8D">
      <w:pPr>
        <w:shd w:val="clear" w:color="auto" w:fill="FFFFFF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Определена категория</w:t>
      </w: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 граждан, имеющих право на получение </w:t>
      </w:r>
      <w:r>
        <w:rPr>
          <w:rFonts w:eastAsia="Times New Roman"/>
          <w:szCs w:val="28"/>
        </w:rPr>
        <w:t xml:space="preserve"> </w:t>
      </w:r>
      <w:r w:rsidRPr="00153C8D">
        <w:rPr>
          <w:rFonts w:ascii="Times New Roman" w:hAnsi="Times New Roman" w:cs="Times New Roman"/>
          <w:sz w:val="24"/>
          <w:szCs w:val="24"/>
        </w:rPr>
        <w:t>муниципальной компенсации, и ее размер.</w:t>
      </w: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r w:rsidRPr="00153C8D">
        <w:rPr>
          <w:rFonts w:ascii="Times New Roman" w:hAnsi="Times New Roman" w:cs="Times New Roman"/>
          <w:sz w:val="24"/>
          <w:szCs w:val="24"/>
        </w:rPr>
        <w:t>Размер муниципальной компенсации</w:t>
      </w: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процентах от  внесенной родительской  платы за присмотр и уход за ребенком и выплачивается  следующим категориям граждан:</w:t>
      </w:r>
    </w:p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а) родителю (законному представителю), имеющему 3-х и более несовершеннолетних детей: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3C8D" w:rsidRPr="00153C8D" w:rsidTr="007050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153C8D" w:rsidRPr="00153C8D" w:rsidTr="00705082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б) родителю (законному представителю), являющегося работником МОУ и получающего заработную плату по группам должностей работников учебно-вспомогательного и обслуживающего персонала: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3C8D" w:rsidRPr="00153C8D" w:rsidTr="007050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153C8D" w:rsidRPr="00153C8D" w:rsidTr="00705082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в) родителю (законному представителю), имеющего детей с ограниченными возможностями здоровья и посещающих МОУ: 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3C8D" w:rsidRPr="00153C8D" w:rsidTr="007050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153C8D" w:rsidRPr="00153C8D" w:rsidTr="00705082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tabs>
                <w:tab w:val="left" w:pos="10915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8D" w:rsidRPr="00153C8D" w:rsidRDefault="00153C8D" w:rsidP="0070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К детям с ограниченными возможностями здоровья относятся дети: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- глухие и слабослышащие;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- слепые и слабовидящие; 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- с тяжелыми нарушениями речи: алалией, дизартрией, </w:t>
      </w:r>
      <w:proofErr w:type="spellStart"/>
      <w:r w:rsidRPr="00153C8D">
        <w:rPr>
          <w:rFonts w:ascii="Times New Roman" w:eastAsia="Times New Roman" w:hAnsi="Times New Roman" w:cs="Times New Roman"/>
          <w:sz w:val="24"/>
          <w:szCs w:val="24"/>
        </w:rPr>
        <w:t>ринолалией</w:t>
      </w:r>
      <w:proofErr w:type="spellEnd"/>
      <w:r w:rsidRPr="00153C8D">
        <w:rPr>
          <w:rFonts w:ascii="Times New Roman" w:eastAsia="Times New Roman" w:hAnsi="Times New Roman" w:cs="Times New Roman"/>
          <w:sz w:val="24"/>
          <w:szCs w:val="24"/>
        </w:rPr>
        <w:t>, афазией, общим недоразвитием речи и заиканием;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- с нарушением опорно-двигательного аппарата: церебральными параличами, последствиями полиомиелита, </w:t>
      </w:r>
      <w:proofErr w:type="spellStart"/>
      <w:r w:rsidRPr="00153C8D">
        <w:rPr>
          <w:rFonts w:ascii="Times New Roman" w:eastAsia="Times New Roman" w:hAnsi="Times New Roman" w:cs="Times New Roman"/>
          <w:sz w:val="24"/>
          <w:szCs w:val="24"/>
        </w:rPr>
        <w:t>артрогриппозом</w:t>
      </w:r>
      <w:proofErr w:type="spellEnd"/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, хондродистрофией, миопатией; 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- с нарушением интеллекта, задержкой психического развития.</w:t>
      </w:r>
    </w:p>
    <w:p w:rsidR="00153C8D" w:rsidRPr="00153C8D" w:rsidRDefault="00153C8D" w:rsidP="00153C8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C8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назначения муниципальной компенсации родитель (законный представитель) представляет руководителю МОУ, </w:t>
      </w:r>
      <w:proofErr w:type="gramStart"/>
      <w:r w:rsidRPr="00153C8D">
        <w:rPr>
          <w:rFonts w:ascii="Times New Roman" w:eastAsia="Times New Roman" w:hAnsi="Times New Roman" w:cs="Times New Roman"/>
          <w:b/>
          <w:sz w:val="24"/>
          <w:szCs w:val="24"/>
        </w:rPr>
        <w:t>которое</w:t>
      </w:r>
      <w:proofErr w:type="gramEnd"/>
      <w:r w:rsidRPr="00153C8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посещает ребенок, следующие документы: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53C8D">
        <w:rPr>
          <w:rFonts w:ascii="Times New Roman" w:eastAsia="Times New Roman" w:hAnsi="Times New Roman" w:cs="Times New Roman"/>
          <w:sz w:val="24"/>
          <w:szCs w:val="24"/>
        </w:rPr>
        <w:t>- письменное заявление одного из родителей (законных представителей) о назначении муниципальной компенсации части родительской платы за присмотр и уход за ребенком (далее – заявление) по форме согласно приложению к настоящему Порядку;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принадлежность к категориям граждан, указанных в пункте 2.1 настоящего Порядка: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а) для родителя (законного представителя), имеющего 3-х и более несовершеннолетних детей: копии свидетельств о рождении детей; 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б) для родителя (законного представителя), являющегося работником МОУ и получающего заработную плату по группам должностей работников учебно-вспомогательного и обслуживающего персонала: справка с места работы;</w:t>
      </w:r>
    </w:p>
    <w:p w:rsidR="00153C8D" w:rsidRPr="00153C8D" w:rsidRDefault="00153C8D" w:rsidP="00A02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>в) для родителя (законного представителя), имеющего детей с ограниченными возможностями здоровья и посещающих МОУ: копия заключения психолого-медико-педагогической комиссии.</w:t>
      </w:r>
    </w:p>
    <w:bookmarkEnd w:id="0"/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разных фамилиях родителей и ребенка предоставляются копии документов, подтверждающих родство.</w:t>
      </w:r>
    </w:p>
    <w:p w:rsidR="00153C8D" w:rsidRPr="00153C8D" w:rsidRDefault="00153C8D" w:rsidP="00153C8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документы, подтверждающие право на выплату муниципальной компенсации, предоставляются при поступлении ребенка в МОУ либо в случае наступления обстоятельств, влекущих отнесение родителя (законного представителя) к категории граждан, указанных в пункте 2.1 настоящего Порядка.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A1C" w:rsidRPr="00D72F10" w:rsidRDefault="00D72F10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2F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16</w:t>
      </w:r>
      <w:r w:rsidR="007E7A1C" w:rsidRPr="00D72F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.Что делать в случае болезни ребенка</w:t>
      </w:r>
      <w:r w:rsidR="00153C8D" w:rsidRPr="00D72F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или его выздоровления</w:t>
      </w:r>
      <w:proofErr w:type="gramStart"/>
      <w:r w:rsidR="00153C8D" w:rsidRPr="00D72F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7E7A1C" w:rsidRPr="00D72F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?</w:t>
      </w:r>
      <w:proofErr w:type="gramEnd"/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A0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ребенок заболел </w:t>
      </w:r>
      <w:r w:rsid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поправился) необходимо до 12.00 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связаться с администрацией детского сада или воспита</w:t>
      </w:r>
      <w:r w:rsid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телями и сообщить о его болезни или выздоровлении с целью снятия с питания или постановки на питание.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A023E6" w:rsidRDefault="00D72F10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17</w:t>
      </w:r>
      <w:r w:rsidR="007E7A1C"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 Какие стихи дети учат в группе?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A0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каждой группе воспитатели разучивают с дошкольниками различные художественные произведения (стихотворения, загадки, </w:t>
      </w:r>
      <w:proofErr w:type="spell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считалки) рекомендуемые основной образовательной программой для детей данной возрастной группы. Они подбираются по определенной теме (занятия, проекта, праздника)</w:t>
      </w:r>
      <w:r w:rsid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разучиваются еженедельно. Текст художественных произведений воспитатели выкладывают в специальные конверты для того, чтобы родители могли дома эти произведения повторить. Кроме этого, воспитатели предлагают родителям разные художественные произведения для самостоятельного изучения дома - скороговорки, загадки, </w:t>
      </w:r>
      <w:proofErr w:type="spell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A023E6" w:rsidRDefault="00A023E6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18</w:t>
      </w:r>
      <w:r w:rsidR="007E7A1C"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. Что означает на </w:t>
      </w:r>
      <w:r w:rsidR="00153C8D"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деле готовность ребенка к школе?</w:t>
      </w:r>
    </w:p>
    <w:p w:rsidR="00153C8D" w:rsidRPr="00153C8D" w:rsidRDefault="00153C8D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A1C" w:rsidRPr="00153C8D" w:rsidRDefault="007E7A1C" w:rsidP="00A0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 бывает двух видов: психологическая и физиологическая. Психологическая, в свою очередь, делится </w:t>
      </w:r>
      <w:proofErr w:type="gram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личностную, интеллектуальную и волевую. Часто мы обращаем внимание именно на интеллектуальную готовность. Порой и учителя придают значение именно этому моменту. Что касается личностной готовности, она предполагает наличие желания ребенка идти в школу. Он должен этого хотеть. Ребенок должен хотеть учится. И большинство детей хочет учиться. Но проходят первые дни, месяцы, и вдруг обнаруживается, что не все получается так, как хотелось бы. И родители разочарованы, и сам ребенок больше не хочет идти в школу. В чем же тут дело? К сожалению, многие ребятишки свой процесс физического и психологического развития не успевают пройти к семи годам. А родители требуют от них, потому что этого требует учитель. В конечном итоге нежелание учиться и поведенческие отклонения особо явно дают результат в классе четвертом или пятом.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A023E6" w:rsidRDefault="00A023E6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19</w:t>
      </w:r>
      <w:r w:rsidR="007E7A1C" w:rsidRPr="00A023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 Какими навыками дети должны владеть, когда они приходят в школу. На что родителям обратить внимание?</w:t>
      </w:r>
    </w:p>
    <w:p w:rsidR="007E7A1C" w:rsidRPr="00153C8D" w:rsidRDefault="007E7A1C" w:rsidP="007E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7A1C" w:rsidRPr="00153C8D" w:rsidRDefault="007E7A1C" w:rsidP="00A0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Волевая готовность, о которой часто умалчивается, является первым показателем того, что у ребенка в школе все будет получаться. Надо учить уроки – он сядет и будет учить, у него не вызывает это особой тревоги. Что является показателем этой готовности? Например, в 6 лет ребенок должен уметь накрывать на стол, мыть руки без напоминания, уметь сдерживать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</w:t>
      </w:r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своем вопросе? Это может быть показателем его способности к концентрации при выслушивании ответа. Очень важно развивать речь ребенка. Есть книга «Как подготовить ребенка к школе», ее составили многие специалисты, и она дает то, что необходимо знать родителям. А еще есть замечательная книга </w:t>
      </w:r>
      <w:proofErr w:type="spellStart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Л.А.Ясюковой</w:t>
      </w:r>
      <w:proofErr w:type="spellEnd"/>
      <w:r w:rsidRPr="0015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«Психологическая профилактика проблем в обучении и развитии школьников». Там, в частности, есть и о психологической готовности ребенка к школе, и о признаках минимальной мозговой дисфункции, и еще много всего интересного. Замечательная книга.</w:t>
      </w:r>
    </w:p>
    <w:p w:rsidR="00E16471" w:rsidRPr="00153C8D" w:rsidRDefault="00A023E6">
      <w:pPr>
        <w:rPr>
          <w:rFonts w:ascii="Times New Roman" w:hAnsi="Times New Roman" w:cs="Times New Roman"/>
          <w:sz w:val="24"/>
          <w:szCs w:val="24"/>
        </w:rPr>
      </w:pPr>
    </w:p>
    <w:sectPr w:rsidR="00E16471" w:rsidRPr="001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8"/>
    <w:rsid w:val="0007157A"/>
    <w:rsid w:val="00153C8D"/>
    <w:rsid w:val="00731A1E"/>
    <w:rsid w:val="007E7A1C"/>
    <w:rsid w:val="00895118"/>
    <w:rsid w:val="00972503"/>
    <w:rsid w:val="00A023E6"/>
    <w:rsid w:val="00AF633E"/>
    <w:rsid w:val="00C51DE2"/>
    <w:rsid w:val="00D72F10"/>
    <w:rsid w:val="00E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7A1C"/>
    <w:rPr>
      <w:b/>
      <w:bCs/>
    </w:rPr>
  </w:style>
  <w:style w:type="paragraph" w:styleId="a4">
    <w:name w:val="Normal (Web)"/>
    <w:basedOn w:val="a"/>
    <w:uiPriority w:val="99"/>
    <w:unhideWhenUsed/>
    <w:rsid w:val="0007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57A"/>
    <w:rPr>
      <w:color w:val="0000FF"/>
      <w:u w:val="single"/>
    </w:rPr>
  </w:style>
  <w:style w:type="character" w:styleId="a6">
    <w:name w:val="Emphasis"/>
    <w:basedOn w:val="a0"/>
    <w:uiPriority w:val="20"/>
    <w:qFormat/>
    <w:rsid w:val="0007157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2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pyright-info">
    <w:name w:val="copyright-info"/>
    <w:basedOn w:val="a"/>
    <w:rsid w:val="0097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7A1C"/>
    <w:rPr>
      <w:b/>
      <w:bCs/>
    </w:rPr>
  </w:style>
  <w:style w:type="paragraph" w:styleId="a4">
    <w:name w:val="Normal (Web)"/>
    <w:basedOn w:val="a"/>
    <w:uiPriority w:val="99"/>
    <w:unhideWhenUsed/>
    <w:rsid w:val="0007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57A"/>
    <w:rPr>
      <w:color w:val="0000FF"/>
      <w:u w:val="single"/>
    </w:rPr>
  </w:style>
  <w:style w:type="character" w:styleId="a6">
    <w:name w:val="Emphasis"/>
    <w:basedOn w:val="a0"/>
    <w:uiPriority w:val="20"/>
    <w:qFormat/>
    <w:rsid w:val="0007157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2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pyright-info">
    <w:name w:val="copyright-info"/>
    <w:basedOn w:val="a"/>
    <w:rsid w:val="0097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69084207&amp;locale=ru&amp;date=2024-02-29&amp;isStatic=false&amp;anchor=ZAP265S3J8&amp;pubAlias=mcfr-edu.mini" TargetMode="External"/><Relationship Id="rId13" Type="http://schemas.openxmlformats.org/officeDocument/2006/relationships/hyperlink" Target="https://1obraz.ru/group?groupId=78516824&amp;locale=ru&amp;date=2025-09-01&amp;isStatic=false&amp;anchor=XA00M7I2N0&amp;pubAlias=mcfr-edu.mini" TargetMode="External"/><Relationship Id="rId18" Type="http://schemas.openxmlformats.org/officeDocument/2006/relationships/hyperlink" Target="https://1obraz.ru/group?groupId=133670661&amp;locale=ru&amp;date=2025-09-01&amp;isStatic=false&amp;anchor=XA00M6U2MJ&amp;pubAlias=mcfr-edu.mini" TargetMode="External"/><Relationship Id="rId26" Type="http://schemas.openxmlformats.org/officeDocument/2006/relationships/hyperlink" Target="https://1obraz.ru/group?groupId=133670661&amp;locale=ru&amp;date=2025-09-01&amp;isStatic=false&amp;anchor=XA00M7G2MM&amp;pubAlias=mcfr-edu.min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obraz.ru/group?groupId=133670661&amp;locale=ru&amp;date=2025-09-01&amp;isStatic=false&amp;anchor=XA00M7G2MM&amp;pubAlias=mcfr-edu.mini" TargetMode="External"/><Relationship Id="rId34" Type="http://schemas.openxmlformats.org/officeDocument/2006/relationships/hyperlink" Target="https://1obraz.ru/group?groupId=78516824&amp;locale=ru&amp;date=2024-09-11&amp;isStatic=false&amp;anchor=XA00MHK2O7&amp;pubAlias=mcfr-edu.mini" TargetMode="External"/><Relationship Id="rId7" Type="http://schemas.openxmlformats.org/officeDocument/2006/relationships/hyperlink" Target="http://178.159.49.240/inquiry" TargetMode="External"/><Relationship Id="rId12" Type="http://schemas.openxmlformats.org/officeDocument/2006/relationships/hyperlink" Target="https://1obraz.ru/group?groupId=78516824&amp;locale=ru&amp;date=2025-09-01&amp;isStatic=false&amp;anchor=XA00M482MI&amp;pubAlias=mcfr-edu.mini" TargetMode="External"/><Relationship Id="rId17" Type="http://schemas.openxmlformats.org/officeDocument/2006/relationships/hyperlink" Target="https://1obraz.ru/group?groupId=126023685&amp;locale=ru&amp;date=2025-09-01&amp;isStatic=false&amp;anchor=dfas48buas&amp;pubAlias=mcfr-edu.mini" TargetMode="External"/><Relationship Id="rId25" Type="http://schemas.openxmlformats.org/officeDocument/2006/relationships/hyperlink" Target="https://1obraz.ru/group?groupId=126023685&amp;locale=ru&amp;date=2025-09-01&amp;isStatic=false&amp;anchor=dfasa083qf&amp;pubAlias=mcfr-edu.mini" TargetMode="External"/><Relationship Id="rId33" Type="http://schemas.openxmlformats.org/officeDocument/2006/relationships/hyperlink" Target="https://1obraz.ru/group?groupId=126023685&amp;locale=ru&amp;date=2025-09-01&amp;isStatic=false&amp;anchor=dfassb8c50&amp;pubAlias=mcfr-edu.min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group?groupId=126023685&amp;locale=ru&amp;date=2025-09-01&amp;isStatic=false&amp;anchor=dfast3ic4p&amp;pubAlias=mcfr-edu.mini" TargetMode="External"/><Relationship Id="rId29" Type="http://schemas.openxmlformats.org/officeDocument/2006/relationships/hyperlink" Target="https://1obraz.ru/group?groupId=78516824&amp;locale=ru&amp;date=2025-09-01&amp;isStatic=false&amp;anchor=XA00RQ42P5&amp;pubAlias=mcfr-edu.mini" TargetMode="External"/><Relationship Id="rId1" Type="http://schemas.openxmlformats.org/officeDocument/2006/relationships/styles" Target="styles.xml"/><Relationship Id="rId6" Type="http://schemas.openxmlformats.org/officeDocument/2006/relationships/hyperlink" Target="https://eo.tvobr.ru:8880/" TargetMode="External"/><Relationship Id="rId11" Type="http://schemas.openxmlformats.org/officeDocument/2006/relationships/hyperlink" Target="https://1obraz.ru/group?groupId=76269368&amp;locale=ru&amp;date=2025-03-07&amp;isStatic=false&amp;anchor=XA00M7M2N1&amp;pubAlias=mcfr-edu.mini" TargetMode="External"/><Relationship Id="rId24" Type="http://schemas.openxmlformats.org/officeDocument/2006/relationships/hyperlink" Target="https://1obraz.ru/group?groupId=78516824&amp;locale=ru&amp;date=2025-09-01&amp;isStatic=false&amp;anchor=XA00M7I2N0&amp;pubAlias=mcfr-edu.mini" TargetMode="External"/><Relationship Id="rId32" Type="http://schemas.openxmlformats.org/officeDocument/2006/relationships/hyperlink" Target="https://1obraz.ru/group?groupId=126023685&amp;locale=ru&amp;date=2025-09-01&amp;isStatic=false&amp;anchor=dfassb8c50&amp;pubAlias=mcfr-edu.mini" TargetMode="External"/><Relationship Id="rId37" Type="http://schemas.openxmlformats.org/officeDocument/2006/relationships/hyperlink" Target="http://mobileonline.garant.ru/" TargetMode="External"/><Relationship Id="rId5" Type="http://schemas.openxmlformats.org/officeDocument/2006/relationships/hyperlink" Target="http://obraz.tver.ru/index.php/1355-vnimanie-uvazhaemye-roditeli-dostup-k-portalu-obrazovatelnykh-uslug-tverskoj-oblasti-vosstanovlen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group?groupId=78516824&amp;locale=ru&amp;date=2025-09-01&amp;isStatic=false&amp;anchor=XA00M482MI&amp;pubAlias=mcfr-edu.mini" TargetMode="External"/><Relationship Id="rId28" Type="http://schemas.openxmlformats.org/officeDocument/2006/relationships/hyperlink" Target="https://1obraz.ru/group?groupId=78516824&amp;locale=ru&amp;date=2025-09-01&amp;isStatic=false&amp;anchor=XA00M7I2N0&amp;pubAlias=mcfr-edu.mini" TargetMode="External"/><Relationship Id="rId36" Type="http://schemas.openxmlformats.org/officeDocument/2006/relationships/hyperlink" Target="https://1obraz.ru/group?groupId=124911573&amp;locale=ru&amp;date=2024-09-11&amp;isStatic=false&amp;pubAlias=mcfr-edu.mini" TargetMode="External"/><Relationship Id="rId10" Type="http://schemas.openxmlformats.org/officeDocument/2006/relationships/hyperlink" Target="https://1obraz.ru/group?groupId=128250573&amp;locale=ru&amp;date=2024-02-29&amp;isStatic=false&amp;pubAlias=mcfr-edu.mini" TargetMode="External"/><Relationship Id="rId19" Type="http://schemas.openxmlformats.org/officeDocument/2006/relationships/hyperlink" Target="https://1obraz.ru/group?groupId=133670661&amp;locale=ru&amp;date=2025-09-01&amp;isStatic=false&amp;pubAlias=mcfr-edu.mini" TargetMode="External"/><Relationship Id="rId31" Type="http://schemas.openxmlformats.org/officeDocument/2006/relationships/hyperlink" Target="https://1obraz.ru/group?groupId=78516824&amp;locale=ru&amp;date=2025-09-01&amp;isStatic=false&amp;anchor=XA00M482MI&amp;pubAlias=mcfr-edu.m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69084207&amp;locale=ru&amp;date=2024-02-29&amp;isStatic=false&amp;pubAlias=mcfr-edu.mini" TargetMode="External"/><Relationship Id="rId14" Type="http://schemas.openxmlformats.org/officeDocument/2006/relationships/hyperlink" Target="https://1obraz.ru/group?groupId=78516824&amp;locale=ru&amp;date=2025-09-01&amp;isStatic=false&amp;anchor=XA00RQ42P5&amp;pubAlias=mcfr-edu.mini" TargetMode="External"/><Relationship Id="rId22" Type="http://schemas.openxmlformats.org/officeDocument/2006/relationships/hyperlink" Target="https://1obraz.ru/group?groupId=133670661&amp;locale=ru&amp;date=2025-09-01&amp;isStatic=false&amp;pubAlias=mcfr-edu.mini" TargetMode="External"/><Relationship Id="rId27" Type="http://schemas.openxmlformats.org/officeDocument/2006/relationships/hyperlink" Target="https://1obraz.ru/group?groupId=133670661&amp;locale=ru&amp;date=2025-09-01&amp;isStatic=false&amp;pubAlias=mcfr-edu.mini" TargetMode="External"/><Relationship Id="rId30" Type="http://schemas.openxmlformats.org/officeDocument/2006/relationships/hyperlink" Target="https://1obraz.ru/group?groupId=78516824&amp;locale=ru&amp;date=2025-09-01&amp;isStatic=false&amp;anchor=XA00RR62PA&amp;pubAlias=mcfr-edu.mini" TargetMode="External"/><Relationship Id="rId35" Type="http://schemas.openxmlformats.org/officeDocument/2006/relationships/hyperlink" Target="https://1obraz.ru/group?groupId=88265848&amp;locale=ru&amp;date=2024-09-11&amp;isStatic=false&amp;pubAlias=mcfr-edu.m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2020-02-10T09:22:00Z</dcterms:created>
  <dcterms:modified xsi:type="dcterms:W3CDTF">2025-09-11T16:05:00Z</dcterms:modified>
</cp:coreProperties>
</file>